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3C" w:rsidRPr="004C623C" w:rsidRDefault="004C623C" w:rsidP="005B3DBE">
      <w:pPr>
        <w:adjustRightInd w:val="0"/>
        <w:snapToGrid w:val="0"/>
        <w:spacing w:line="220" w:lineRule="atLeast"/>
        <w:ind w:leftChars="100" w:left="210" w:firstLineChars="100" w:firstLine="520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4C623C">
        <w:rPr>
          <w:rFonts w:ascii="HGP創英角ﾎﾟｯﾌﾟ体" w:eastAsia="HGP創英角ﾎﾟｯﾌﾟ体" w:hAnsi="HGP創英角ﾎﾟｯﾌﾟ体" w:hint="eastAsia"/>
          <w:sz w:val="52"/>
          <w:szCs w:val="52"/>
        </w:rPr>
        <w:t>子どもの貧困とコミュニティ</w:t>
      </w:r>
    </w:p>
    <w:p w:rsidR="004C623C" w:rsidRPr="004C623C" w:rsidRDefault="004C623C" w:rsidP="005B3DBE">
      <w:pPr>
        <w:adjustRightInd w:val="0"/>
        <w:snapToGrid w:val="0"/>
        <w:spacing w:line="220" w:lineRule="atLeast"/>
        <w:ind w:leftChars="100" w:left="210" w:firstLineChars="300" w:firstLine="964"/>
        <w:rPr>
          <w:rFonts w:asciiTheme="majorEastAsia" w:eastAsiaTheme="majorEastAsia" w:hAnsiTheme="majorEastAsia"/>
          <w:b/>
          <w:sz w:val="32"/>
          <w:szCs w:val="32"/>
        </w:rPr>
      </w:pPr>
      <w:r w:rsidRPr="004C623C">
        <w:rPr>
          <w:rFonts w:asciiTheme="majorEastAsia" w:eastAsiaTheme="majorEastAsia" w:hAnsiTheme="majorEastAsia" w:hint="eastAsia"/>
          <w:b/>
          <w:sz w:val="32"/>
          <w:szCs w:val="32"/>
        </w:rPr>
        <w:t>～子ども支援ネットワークの試み～</w:t>
      </w:r>
    </w:p>
    <w:p w:rsidR="004C623C" w:rsidRDefault="004C623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EB745D">
        <w:rPr>
          <w:rFonts w:hint="eastAsia"/>
        </w:rPr>
        <w:t xml:space="preserve">　　　　　　　　</w:t>
      </w:r>
      <w:r w:rsidRPr="004C623C">
        <w:rPr>
          <w:rFonts w:hint="eastAsia"/>
          <w:sz w:val="24"/>
          <w:szCs w:val="24"/>
        </w:rPr>
        <w:t>加藤彰彦</w:t>
      </w:r>
      <w:r>
        <w:rPr>
          <w:rFonts w:hint="eastAsia"/>
          <w:sz w:val="24"/>
          <w:szCs w:val="24"/>
        </w:rPr>
        <w:t>（沖縄大学名誉教授）</w:t>
      </w:r>
    </w:p>
    <w:p w:rsidR="004C623C" w:rsidRPr="008D27DA" w:rsidRDefault="004C623C">
      <w:pPr>
        <w:rPr>
          <w:color w:val="000000" w:themeColor="text1"/>
          <w:sz w:val="28"/>
          <w:szCs w:val="28"/>
        </w:rPr>
      </w:pPr>
      <w:r w:rsidRPr="004C623C">
        <w:rPr>
          <w:rFonts w:hint="eastAsia"/>
          <w:sz w:val="28"/>
          <w:szCs w:val="28"/>
        </w:rPr>
        <w:t>Ⅰ</w:t>
      </w:r>
      <w:r w:rsidRPr="004C623C">
        <w:rPr>
          <w:rFonts w:hint="eastAsia"/>
          <w:sz w:val="28"/>
          <w:szCs w:val="28"/>
        </w:rPr>
        <w:t xml:space="preserve"> </w:t>
      </w:r>
      <w:r w:rsidRPr="008D27DA">
        <w:rPr>
          <w:rFonts w:hint="eastAsia"/>
          <w:color w:val="000000" w:themeColor="text1"/>
          <w:sz w:val="28"/>
          <w:szCs w:val="28"/>
        </w:rPr>
        <w:t>子どもの暮らしと貧困について</w:t>
      </w:r>
    </w:p>
    <w:p w:rsidR="004C623C" w:rsidRPr="008D27DA" w:rsidRDefault="004C623C" w:rsidP="00D4159D">
      <w:pPr>
        <w:ind w:firstLineChars="100" w:firstLine="240"/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>１、２つの文章（詩と遺書）</w:t>
      </w:r>
    </w:p>
    <w:p w:rsidR="008D27DA" w:rsidRDefault="000A7F06">
      <w:pPr>
        <w:rPr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group id="キャンバス 1" o:spid="_x0000_s1026" editas="canvas" style="width:425.2pt;height:172.7pt;mso-position-horizontal-relative:char;mso-position-vertical-relative:line" coordsize="54000,219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000;height:21932;visibility:visible;mso-wrap-style:square">
              <v:fill o:detectmouseclick="t"/>
              <v:path o:connecttype="none"/>
            </v:shape>
            <v:rect id="正方形/長方形 2" o:spid="_x0000_s1028" style="position:absolute;left:3543;top:305;width:24302;height:18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>
              <v:textbox>
                <w:txbxContent>
                  <w:p w:rsidR="00DE78D7" w:rsidRPr="00B46756" w:rsidRDefault="00523720" w:rsidP="005B3DBE">
                    <w:pPr>
                      <w:adjustRightInd w:val="0"/>
                      <w:snapToGrid w:val="0"/>
                      <w:spacing w:line="240" w:lineRule="atLeast"/>
                      <w:ind w:leftChars="50" w:left="215" w:hangingChars="50" w:hanging="1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〈ねんど〉（小学</w:t>
                    </w:r>
                    <w:r w:rsidRPr="00B46756">
                      <w:rPr>
                        <w:sz w:val="22"/>
                      </w:rPr>
                      <w:t>４年生）</w:t>
                    </w:r>
                  </w:p>
                  <w:p w:rsidR="00523720" w:rsidRPr="00B46756" w:rsidRDefault="00523720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人の心は</w:t>
                    </w:r>
                  </w:p>
                  <w:p w:rsidR="00523720" w:rsidRPr="00B46756" w:rsidRDefault="00523720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ねんどのようだ</w:t>
                    </w:r>
                  </w:p>
                  <w:p w:rsidR="0097658D" w:rsidRDefault="00523720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ほっとかれたねんどは</w:t>
                    </w:r>
                  </w:p>
                  <w:p w:rsidR="00523720" w:rsidRPr="00B46756" w:rsidRDefault="00017970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いろいろかわる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かたくなる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人の</w:t>
                    </w:r>
                    <w:r w:rsidRPr="00B46756">
                      <w:rPr>
                        <w:sz w:val="22"/>
                      </w:rPr>
                      <w:t>心と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sz w:val="22"/>
                      </w:rPr>
                    </w:pPr>
                    <w:r w:rsidRPr="00B46756">
                      <w:rPr>
                        <w:sz w:val="22"/>
                      </w:rPr>
                      <w:t>おなじじゃないか</w:t>
                    </w:r>
                  </w:p>
                  <w:p w:rsidR="000A6D63" w:rsidRPr="00D4159D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 w:firstLineChars="800" w:firstLine="1760"/>
                      <w:jc w:val="left"/>
                      <w:rPr>
                        <w:color w:val="7F7F7F" w:themeColor="text1" w:themeTint="80"/>
                        <w:sz w:val="22"/>
                      </w:rPr>
                    </w:pPr>
                    <w:r w:rsidRPr="00B46756">
                      <w:rPr>
                        <w:rFonts w:hint="eastAsia"/>
                        <w:sz w:val="22"/>
                      </w:rPr>
                      <w:t>（</w:t>
                    </w:r>
                    <w:r w:rsidRPr="00B46756">
                      <w:rPr>
                        <w:rFonts w:hint="eastAsia"/>
                        <w:sz w:val="22"/>
                      </w:rPr>
                      <w:t>1975</w:t>
                    </w:r>
                    <w:r w:rsidRPr="00B46756">
                      <w:rPr>
                        <w:rFonts w:hint="eastAsia"/>
                        <w:sz w:val="22"/>
                      </w:rPr>
                      <w:t>年</w:t>
                    </w:r>
                    <w:r w:rsidRPr="00B46756">
                      <w:rPr>
                        <w:sz w:val="22"/>
                      </w:rPr>
                      <w:t>）</w:t>
                    </w:r>
                  </w:p>
                  <w:p w:rsidR="000A6D63" w:rsidRPr="00D4159D" w:rsidRDefault="000A6D63" w:rsidP="00523720">
                    <w:pPr>
                      <w:jc w:val="left"/>
                      <w:rPr>
                        <w:outline/>
                        <w:color w:val="000000" w:themeColor="text1"/>
                        <w:sz w:val="22"/>
                      </w:rPr>
                    </w:pPr>
                    <w:r w:rsidRPr="00D4159D">
                      <w:rPr>
                        <w:rFonts w:hint="eastAsia"/>
                        <w:outline/>
                        <w:color w:val="000000" w:themeColor="text1"/>
                        <w:sz w:val="22"/>
                      </w:rPr>
                      <w:t xml:space="preserve">　</w:t>
                    </w:r>
                    <w:r w:rsidRPr="00D4159D">
                      <w:rPr>
                        <w:outline/>
                        <w:color w:val="000000" w:themeColor="text1"/>
                        <w:sz w:val="22"/>
                      </w:rPr>
                      <w:t xml:space="preserve">　　　　　　</w:t>
                    </w:r>
                  </w:p>
                </w:txbxContent>
              </v:textbox>
            </v:rect>
            <v:rect id="正方形/長方形 3" o:spid="_x0000_s1029" style="position:absolute;left:28422;top:330;width:25203;height:2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>
              <v:textbox>
                <w:txbxContent>
                  <w:p w:rsidR="00DE78D7" w:rsidRPr="00B46756" w:rsidRDefault="00523720" w:rsidP="00975341">
                    <w:pPr>
                      <w:adjustRightInd w:val="0"/>
                      <w:snapToGrid w:val="0"/>
                      <w:spacing w:line="240" w:lineRule="atLeast"/>
                      <w:ind w:leftChars="50" w:left="215" w:hangingChars="50" w:hanging="1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〈遺書〉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（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中学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２年生）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/>
                        <w:sz w:val="22"/>
                      </w:rPr>
                      <w:t>話し相手といったら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/>
                        <w:sz w:val="22"/>
                      </w:rPr>
                      <w:t>ハムスターぐらい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/>
                        <w:sz w:val="22"/>
                      </w:rPr>
                      <w:t>でも返事も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してくれない…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Chars="100" w:left="2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/>
                        <w:sz w:val="22"/>
                      </w:rPr>
                      <w:t>ぼくは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生きている間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、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1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っ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だけ</w:t>
                    </w:r>
                  </w:p>
                  <w:p w:rsidR="00523720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="220" w:hangingChars="100" w:hanging="22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/>
                        <w:sz w:val="22"/>
                      </w:rPr>
                      <w:t xml:space="preserve"> </w:t>
                    </w:r>
                    <w:r w:rsidR="005B3DBE"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1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っだけつくりたいものが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あった</w:t>
                    </w:r>
                  </w:p>
                  <w:p w:rsidR="000A6D63" w:rsidRPr="00B46756" w:rsidRDefault="000A6D63" w:rsidP="005B3DBE">
                    <w:pPr>
                      <w:adjustRightInd w:val="0"/>
                      <w:snapToGrid w:val="0"/>
                      <w:spacing w:line="240" w:lineRule="atLeast"/>
                      <w:ind w:left="220" w:hangingChars="100" w:hanging="22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</w:t>
                    </w:r>
                    <w:r w:rsidR="005B3DBE"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</w:t>
                    </w:r>
                    <w:r w:rsidR="002A5E68" w:rsidRPr="00B46756">
                      <w:rPr>
                        <w:rFonts w:asciiTheme="minorEastAsia" w:hAnsiTheme="minorEastAsia" w:hint="eastAsia"/>
                        <w:sz w:val="22"/>
                      </w:rPr>
                      <w:t>それは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心から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話し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あ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える</w:t>
                    </w:r>
                    <w:r w:rsidR="002A5E68" w:rsidRPr="00B46756">
                      <w:rPr>
                        <w:rFonts w:asciiTheme="minorEastAsia" w:hAnsiTheme="minorEastAsia" w:hint="eastAsia"/>
                        <w:sz w:val="22"/>
                      </w:rPr>
                      <w:t>友達が</w:t>
                    </w:r>
                  </w:p>
                  <w:p w:rsidR="002A5E68" w:rsidRPr="00B46756" w:rsidRDefault="002A5E68" w:rsidP="005B3DBE">
                    <w:pPr>
                      <w:adjustRightInd w:val="0"/>
                      <w:snapToGrid w:val="0"/>
                      <w:spacing w:line="240" w:lineRule="atLeast"/>
                      <w:ind w:leftChars="50" w:left="215" w:hangingChars="50" w:hanging="1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ほんとうにほしかった</w:t>
                    </w:r>
                  </w:p>
                  <w:p w:rsidR="002A5E68" w:rsidRPr="00B46756" w:rsidRDefault="002A5E68" w:rsidP="005B3DBE">
                    <w:pPr>
                      <w:adjustRightInd w:val="0"/>
                      <w:snapToGrid w:val="0"/>
                      <w:spacing w:line="240" w:lineRule="atLeast"/>
                      <w:ind w:leftChars="50" w:left="215" w:hangingChars="50" w:hanging="1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1人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でい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い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、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1人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で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いいから、</w:t>
                    </w:r>
                  </w:p>
                  <w:p w:rsidR="002A5E68" w:rsidRPr="00B46756" w:rsidRDefault="002A5E68" w:rsidP="005B3DBE">
                    <w:pPr>
                      <w:adjustRightInd w:val="0"/>
                      <w:snapToGrid w:val="0"/>
                      <w:spacing w:line="240" w:lineRule="atLeast"/>
                      <w:ind w:leftChars="50" w:left="215" w:hangingChars="50" w:hanging="11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 xml:space="preserve"> そういう友達</w:t>
                    </w:r>
                    <w:r w:rsidRPr="00B46756">
                      <w:rPr>
                        <w:rFonts w:asciiTheme="minorEastAsia" w:hAnsiTheme="minorEastAsia"/>
                        <w:sz w:val="22"/>
                      </w:rPr>
                      <w:t>が</w:t>
                    </w: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ほしかった</w:t>
                    </w:r>
                  </w:p>
                  <w:p w:rsidR="002A5E68" w:rsidRPr="00B46756" w:rsidRDefault="002A5E68" w:rsidP="005B3DBE">
                    <w:pPr>
                      <w:adjustRightInd w:val="0"/>
                      <w:snapToGrid w:val="0"/>
                      <w:spacing w:line="240" w:lineRule="atLeast"/>
                      <w:ind w:leftChars="100" w:left="210" w:firstLineChars="1000" w:firstLine="2200"/>
                      <w:jc w:val="left"/>
                      <w:rPr>
                        <w:rFonts w:asciiTheme="minorEastAsia" w:hAnsiTheme="minorEastAsia"/>
                        <w:sz w:val="22"/>
                      </w:rPr>
                    </w:pPr>
                    <w:r w:rsidRPr="00B46756">
                      <w:rPr>
                        <w:rFonts w:asciiTheme="minorEastAsia" w:hAnsiTheme="minorEastAsia" w:hint="eastAsia"/>
                        <w:sz w:val="22"/>
                      </w:rPr>
                      <w:t>(1979年)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0" w:name="_GoBack"/>
      <w:bookmarkEnd w:id="0"/>
    </w:p>
    <w:p w:rsidR="00D4159D" w:rsidRPr="008D27DA" w:rsidRDefault="00D4159D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２、子どもが生きていくための諸資本</w:t>
      </w:r>
    </w:p>
    <w:p w:rsidR="00D4159D" w:rsidRPr="008D27DA" w:rsidRDefault="00D4159D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経済資本　　　　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身体の健康</w:t>
      </w:r>
    </w:p>
    <w:p w:rsidR="00D4159D" w:rsidRPr="008D27DA" w:rsidRDefault="00D4159D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文化的資本　　　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学ぶ環境</w:t>
      </w:r>
    </w:p>
    <w:p w:rsidR="00D4159D" w:rsidRPr="008D27DA" w:rsidRDefault="00D4159D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社会的関係資本</w:t>
      </w:r>
      <w:r w:rsidR="008D27DA" w:rsidRPr="008D27DA">
        <w:rPr>
          <w:rFonts w:hint="eastAsia"/>
          <w:color w:val="000000" w:themeColor="text1"/>
          <w:sz w:val="24"/>
          <w:szCs w:val="24"/>
        </w:rPr>
        <w:t xml:space="preserve">　　　・</w:t>
      </w:r>
      <w:r w:rsidR="008D27DA"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="008D27DA" w:rsidRPr="008D27DA">
        <w:rPr>
          <w:rFonts w:hint="eastAsia"/>
          <w:color w:val="000000" w:themeColor="text1"/>
          <w:sz w:val="24"/>
          <w:szCs w:val="24"/>
        </w:rPr>
        <w:t>多様な人間関係</w:t>
      </w:r>
    </w:p>
    <w:p w:rsidR="008D27DA" w:rsidRPr="008D27DA" w:rsidRDefault="008D27DA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8D27DA" w:rsidRPr="008D27DA" w:rsidRDefault="008D27DA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３、マズローの欲求説と成長要件</w:t>
      </w:r>
    </w:p>
    <w:p w:rsidR="008D27DA" w:rsidRPr="008D27DA" w:rsidRDefault="008D27DA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    </w:t>
      </w:r>
      <w:r w:rsidRPr="008D27DA">
        <w:rPr>
          <w:rFonts w:hint="eastAsia"/>
          <w:color w:val="000000" w:themeColor="text1"/>
          <w:sz w:val="24"/>
          <w:szCs w:val="24"/>
        </w:rPr>
        <w:t>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豊かな人間関係（出会い、憧れ、模倣）</w:t>
      </w:r>
    </w:p>
    <w:p w:rsidR="008D27DA" w:rsidRPr="008D27DA" w:rsidRDefault="008D27DA">
      <w:pPr>
        <w:rPr>
          <w:color w:val="000000" w:themeColor="text1"/>
          <w:sz w:val="24"/>
          <w:szCs w:val="24"/>
        </w:rPr>
      </w:pPr>
      <w:r w:rsidRPr="008D27DA">
        <w:rPr>
          <w:rFonts w:hint="eastAsia"/>
          <w:color w:val="000000" w:themeColor="text1"/>
          <w:sz w:val="24"/>
          <w:szCs w:val="24"/>
        </w:rPr>
        <w:t xml:space="preserve">　　・</w:t>
      </w:r>
      <w:r w:rsidRPr="008D27DA">
        <w:rPr>
          <w:rFonts w:hint="eastAsia"/>
          <w:color w:val="000000" w:themeColor="text1"/>
          <w:sz w:val="24"/>
          <w:szCs w:val="24"/>
        </w:rPr>
        <w:t xml:space="preserve"> </w:t>
      </w:r>
      <w:r w:rsidRPr="008D27DA">
        <w:rPr>
          <w:rFonts w:hint="eastAsia"/>
          <w:color w:val="000000" w:themeColor="text1"/>
          <w:sz w:val="24"/>
          <w:szCs w:val="24"/>
        </w:rPr>
        <w:t>多様な生活体験（さまざまな文化、暮らし体験）</w:t>
      </w:r>
    </w:p>
    <w:p w:rsidR="0084282D" w:rsidRPr="008D27DA" w:rsidRDefault="0084282D">
      <w:pPr>
        <w:rPr>
          <w:color w:val="000000" w:themeColor="text1"/>
          <w:sz w:val="24"/>
          <w:szCs w:val="24"/>
        </w:rPr>
      </w:pPr>
    </w:p>
    <w:p w:rsidR="008D27DA" w:rsidRPr="008D27DA" w:rsidRDefault="008D27DA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Ⅱ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 w:rsidR="0084282D">
        <w:rPr>
          <w:rFonts w:hint="eastAsia"/>
          <w:color w:val="000000" w:themeColor="text1"/>
          <w:sz w:val="28"/>
          <w:szCs w:val="28"/>
        </w:rPr>
        <w:t>子どもの貧困（孤立化）とコミュニティ（１）</w:t>
      </w:r>
    </w:p>
    <w:p w:rsidR="008D27DA" w:rsidRPr="0084282D" w:rsidRDefault="0084282D" w:rsidP="0084282D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１、</w:t>
      </w:r>
      <w:r w:rsidRPr="0084282D">
        <w:rPr>
          <w:rFonts w:hint="eastAsia"/>
          <w:color w:val="000000" w:themeColor="text1"/>
          <w:sz w:val="24"/>
          <w:szCs w:val="24"/>
        </w:rPr>
        <w:t>横浜</w:t>
      </w:r>
      <w:r>
        <w:rPr>
          <w:rFonts w:hint="eastAsia"/>
          <w:color w:val="000000" w:themeColor="text1"/>
          <w:sz w:val="24"/>
          <w:szCs w:val="24"/>
        </w:rPr>
        <w:t>、</w:t>
      </w:r>
      <w:r w:rsidRPr="0084282D">
        <w:rPr>
          <w:rFonts w:hint="eastAsia"/>
          <w:color w:val="000000" w:themeColor="text1"/>
          <w:sz w:val="24"/>
          <w:szCs w:val="24"/>
        </w:rPr>
        <w:t>寿地区での子どもの現状と対応（</w:t>
      </w:r>
      <w:r w:rsidRPr="0084282D">
        <w:rPr>
          <w:rFonts w:hint="eastAsia"/>
          <w:color w:val="000000" w:themeColor="text1"/>
          <w:sz w:val="24"/>
          <w:szCs w:val="24"/>
        </w:rPr>
        <w:t>1972</w:t>
      </w:r>
      <w:r w:rsidRPr="0084282D">
        <w:rPr>
          <w:rFonts w:hint="eastAsia"/>
          <w:color w:val="000000" w:themeColor="text1"/>
          <w:sz w:val="24"/>
          <w:szCs w:val="24"/>
        </w:rPr>
        <w:t>年～</w:t>
      </w:r>
      <w:r w:rsidRPr="0084282D">
        <w:rPr>
          <w:rFonts w:hint="eastAsia"/>
          <w:color w:val="000000" w:themeColor="text1"/>
          <w:sz w:val="24"/>
          <w:szCs w:val="24"/>
        </w:rPr>
        <w:t>1982</w:t>
      </w:r>
      <w:r w:rsidRPr="0084282D">
        <w:rPr>
          <w:rFonts w:hint="eastAsia"/>
          <w:color w:val="000000" w:themeColor="text1"/>
          <w:sz w:val="24"/>
          <w:szCs w:val="24"/>
        </w:rPr>
        <w:t>年）</w:t>
      </w:r>
    </w:p>
    <w:p w:rsidR="0084282D" w:rsidRDefault="0084282D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日雇い労働者の街での暮らし</w:t>
      </w:r>
    </w:p>
    <w:p w:rsidR="0084282D" w:rsidRDefault="0084282D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・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日雇い労働（不安定就労）の実態</w:t>
      </w:r>
    </w:p>
    <w:p w:rsidR="0084282D" w:rsidRDefault="00A437AF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</w:t>
      </w:r>
      <w:r>
        <w:rPr>
          <w:rFonts w:hint="eastAsia"/>
          <w:color w:val="000000" w:themeColor="text1"/>
          <w:sz w:val="24"/>
          <w:szCs w:val="24"/>
        </w:rPr>
        <w:t>雇用保険、失業保険、休暇、退職金、医療保険、</w:t>
      </w:r>
    </w:p>
    <w:p w:rsidR="00A437AF" w:rsidRDefault="00A437AF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="000455AA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ボーナス、昇給、年金など</w:t>
      </w:r>
    </w:p>
    <w:p w:rsidR="00A437AF" w:rsidRDefault="00A437AF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子どもの養育対応</w:t>
      </w:r>
    </w:p>
    <w:p w:rsidR="00A437AF" w:rsidRDefault="000455AA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A437AF">
        <w:rPr>
          <w:rFonts w:hint="eastAsia"/>
          <w:color w:val="000000" w:themeColor="text1"/>
          <w:sz w:val="24"/>
          <w:szCs w:val="24"/>
        </w:rPr>
        <w:t>子どもホールの設置、ことぶき学級、子ども食堂、</w:t>
      </w:r>
    </w:p>
    <w:p w:rsidR="00A437AF" w:rsidRDefault="000455AA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A437AF">
        <w:rPr>
          <w:rFonts w:hint="eastAsia"/>
          <w:color w:val="000000" w:themeColor="text1"/>
          <w:sz w:val="24"/>
          <w:szCs w:val="24"/>
        </w:rPr>
        <w:t>共同保育、学童保育</w:t>
      </w:r>
    </w:p>
    <w:p w:rsidR="000455AA" w:rsidRDefault="000455AA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地域と学校との連携</w:t>
      </w:r>
    </w:p>
    <w:p w:rsidR="000455AA" w:rsidRDefault="000455AA" w:rsidP="0084282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「浮浪者」殺傷事件と子どもの居場所</w:t>
      </w:r>
    </w:p>
    <w:p w:rsidR="000455AA" w:rsidRDefault="000455AA" w:rsidP="0084282D">
      <w:pPr>
        <w:ind w:left="240"/>
        <w:rPr>
          <w:color w:val="000000" w:themeColor="text1"/>
          <w:sz w:val="24"/>
          <w:szCs w:val="24"/>
        </w:rPr>
      </w:pPr>
    </w:p>
    <w:p w:rsidR="000455AA" w:rsidRPr="000455AA" w:rsidRDefault="000455AA" w:rsidP="000455AA">
      <w:pPr>
        <w:rPr>
          <w:sz w:val="28"/>
          <w:szCs w:val="28"/>
        </w:rPr>
      </w:pPr>
      <w:r w:rsidRPr="000455AA">
        <w:rPr>
          <w:rFonts w:hint="eastAsia"/>
          <w:color w:val="000000" w:themeColor="text1"/>
          <w:sz w:val="28"/>
          <w:szCs w:val="28"/>
        </w:rPr>
        <w:t>Ⅲ</w:t>
      </w:r>
      <w:r w:rsidRPr="000455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子どもの孤立（貧困）とコミュニティ（２）</w:t>
      </w:r>
    </w:p>
    <w:p w:rsidR="000455AA" w:rsidRPr="00E7728D" w:rsidRDefault="00E7728D" w:rsidP="00E7728D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１、</w:t>
      </w:r>
      <w:r w:rsidR="000455AA" w:rsidRPr="00E7728D">
        <w:rPr>
          <w:rFonts w:hint="eastAsia"/>
          <w:color w:val="000000" w:themeColor="text1"/>
          <w:sz w:val="24"/>
          <w:szCs w:val="24"/>
        </w:rPr>
        <w:t>沖縄における子どもの孤立化対応（</w:t>
      </w:r>
      <w:r w:rsidR="000455AA" w:rsidRPr="00E7728D">
        <w:rPr>
          <w:rFonts w:hint="eastAsia"/>
          <w:color w:val="000000" w:themeColor="text1"/>
          <w:sz w:val="24"/>
          <w:szCs w:val="24"/>
        </w:rPr>
        <w:t>2002</w:t>
      </w:r>
      <w:r w:rsidR="000455AA" w:rsidRPr="00E7728D">
        <w:rPr>
          <w:rFonts w:hint="eastAsia"/>
          <w:color w:val="000000" w:themeColor="text1"/>
          <w:sz w:val="24"/>
          <w:szCs w:val="24"/>
        </w:rPr>
        <w:t>年～</w:t>
      </w:r>
      <w:r w:rsidRPr="00E7728D">
        <w:rPr>
          <w:rFonts w:hint="eastAsia"/>
          <w:color w:val="000000" w:themeColor="text1"/>
          <w:sz w:val="24"/>
          <w:szCs w:val="24"/>
        </w:rPr>
        <w:t>2014</w:t>
      </w:r>
      <w:r w:rsidRPr="00E7728D">
        <w:rPr>
          <w:rFonts w:hint="eastAsia"/>
          <w:color w:val="000000" w:themeColor="text1"/>
          <w:sz w:val="24"/>
          <w:szCs w:val="24"/>
        </w:rPr>
        <w:t>年）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子どもの現状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子どもの実態と実践の交流（子ども研究会）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『沖縄子ども白書』（</w:t>
      </w:r>
      <w:r>
        <w:rPr>
          <w:rFonts w:hint="eastAsia"/>
          <w:color w:val="000000" w:themeColor="text1"/>
          <w:sz w:val="24"/>
          <w:szCs w:val="24"/>
        </w:rPr>
        <w:t>2010</w:t>
      </w:r>
      <w:r>
        <w:rPr>
          <w:rFonts w:hint="eastAsia"/>
          <w:color w:val="000000" w:themeColor="text1"/>
          <w:sz w:val="24"/>
          <w:szCs w:val="24"/>
        </w:rPr>
        <w:t>年）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9D6A65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子ども支援ネットワーク交流会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『沖縄子ども貧困白書』（</w:t>
      </w:r>
      <w:r>
        <w:rPr>
          <w:rFonts w:hint="eastAsia"/>
          <w:color w:val="000000" w:themeColor="text1"/>
          <w:sz w:val="24"/>
          <w:szCs w:val="24"/>
        </w:rPr>
        <w:t>2018</w:t>
      </w:r>
      <w:r>
        <w:rPr>
          <w:rFonts w:hint="eastAsia"/>
          <w:color w:val="000000" w:themeColor="text1"/>
          <w:sz w:val="24"/>
          <w:szCs w:val="24"/>
        </w:rPr>
        <w:t>年）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634B10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子どもの貧困実態調査（小・中学生、高校生、乳幼児）</w:t>
      </w: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</w:p>
    <w:p w:rsidR="00E7728D" w:rsidRDefault="00E7728D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２、「子ども</w:t>
      </w:r>
      <w:r w:rsidR="009D6A65">
        <w:rPr>
          <w:rFonts w:hint="eastAsia"/>
          <w:color w:val="000000" w:themeColor="text1"/>
          <w:sz w:val="24"/>
          <w:szCs w:val="24"/>
        </w:rPr>
        <w:t>元気</w:t>
      </w:r>
      <w:r w:rsidR="009D6A65">
        <w:rPr>
          <w:rFonts w:hint="eastAsia"/>
          <w:color w:val="000000" w:themeColor="text1"/>
          <w:sz w:val="24"/>
          <w:szCs w:val="24"/>
        </w:rPr>
        <w:t>ROOM</w:t>
      </w:r>
      <w:r w:rsidR="009D6A65">
        <w:rPr>
          <w:rFonts w:hint="eastAsia"/>
          <w:color w:val="000000" w:themeColor="text1"/>
          <w:sz w:val="24"/>
          <w:szCs w:val="24"/>
        </w:rPr>
        <w:t>」の活動と対応</w:t>
      </w:r>
    </w:p>
    <w:p w:rsidR="009D6A65" w:rsidRDefault="009D6A65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沖縄の少年非行と子どもの貧困</w:t>
      </w:r>
    </w:p>
    <w:p w:rsidR="009D6A65" w:rsidRDefault="009D6A65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母子世帯の出現率</w:t>
      </w:r>
    </w:p>
    <w:p w:rsidR="009D6A65" w:rsidRDefault="009D6A65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深夜徘徊等補導人数</w:t>
      </w:r>
    </w:p>
    <w:p w:rsidR="009D6A65" w:rsidRDefault="009D6A65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中学卒業後、進路未決定率</w:t>
      </w:r>
      <w:r>
        <w:rPr>
          <w:rFonts w:hint="eastAsia"/>
          <w:color w:val="000000" w:themeColor="text1"/>
          <w:sz w:val="24"/>
          <w:szCs w:val="24"/>
        </w:rPr>
        <w:t>2.9</w:t>
      </w:r>
      <w:r>
        <w:rPr>
          <w:rFonts w:hint="eastAsia"/>
          <w:color w:val="000000" w:themeColor="text1"/>
          <w:sz w:val="24"/>
          <w:szCs w:val="24"/>
        </w:rPr>
        <w:t>％（全国</w:t>
      </w:r>
      <w:r>
        <w:rPr>
          <w:rFonts w:hint="eastAsia"/>
          <w:color w:val="000000" w:themeColor="text1"/>
          <w:sz w:val="24"/>
          <w:szCs w:val="24"/>
        </w:rPr>
        <w:t>0.9%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634B10" w:rsidRDefault="009D6A65" w:rsidP="00E7728D">
      <w:pPr>
        <w:ind w:left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634B10">
        <w:rPr>
          <w:rFonts w:hint="eastAsia"/>
          <w:color w:val="000000" w:themeColor="text1"/>
          <w:sz w:val="24"/>
          <w:szCs w:val="24"/>
        </w:rPr>
        <w:t>貧困の子どもたちは、塾にも行けない、学童保育にも行けない、友達も</w:t>
      </w:r>
    </w:p>
    <w:p w:rsidR="009D6A65" w:rsidRDefault="00634B10" w:rsidP="00634B10">
      <w:pPr>
        <w:ind w:left="240" w:firstLineChars="250" w:firstLine="6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少ない、家には親がいない、学校にも地域にも居場所がない</w:t>
      </w:r>
    </w:p>
    <w:p w:rsidR="00634B10" w:rsidRDefault="00634B10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学業についていけない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➞</w:t>
      </w:r>
      <w:r>
        <w:rPr>
          <w:rFonts w:hint="eastAsia"/>
          <w:color w:val="000000" w:themeColor="text1"/>
          <w:sz w:val="24"/>
          <w:szCs w:val="24"/>
        </w:rPr>
        <w:t>授業がわからない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➞</w:t>
      </w:r>
      <w:r>
        <w:rPr>
          <w:rFonts w:hint="eastAsia"/>
          <w:color w:val="000000" w:themeColor="text1"/>
          <w:sz w:val="24"/>
          <w:szCs w:val="24"/>
        </w:rPr>
        <w:t>学校がつまらない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➞</w:t>
      </w:r>
    </w:p>
    <w:p w:rsidR="00634B10" w:rsidRDefault="00634B10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不登校、非行になる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➞</w:t>
      </w:r>
      <w:r>
        <w:rPr>
          <w:rFonts w:hint="eastAsia"/>
          <w:color w:val="000000" w:themeColor="text1"/>
          <w:sz w:val="24"/>
          <w:szCs w:val="24"/>
        </w:rPr>
        <w:t>高校に行けない（行っても中退する）</w:t>
      </w:r>
    </w:p>
    <w:p w:rsidR="00634B10" w:rsidRDefault="00634B10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DA1722">
        <w:rPr>
          <w:rFonts w:hint="eastAsia"/>
          <w:color w:val="000000" w:themeColor="text1"/>
          <w:sz w:val="24"/>
          <w:szCs w:val="24"/>
        </w:rPr>
        <w:t>町内に二ヶ所「元気</w:t>
      </w:r>
      <w:r w:rsidR="00DA1722">
        <w:rPr>
          <w:rFonts w:hint="eastAsia"/>
          <w:color w:val="000000" w:themeColor="text1"/>
          <w:sz w:val="24"/>
          <w:szCs w:val="24"/>
        </w:rPr>
        <w:t>ROOM</w:t>
      </w:r>
      <w:r w:rsidR="00DA1722">
        <w:rPr>
          <w:rFonts w:hint="eastAsia"/>
          <w:color w:val="000000" w:themeColor="text1"/>
          <w:sz w:val="24"/>
          <w:szCs w:val="24"/>
        </w:rPr>
        <w:t>」をつくる</w:t>
      </w:r>
    </w:p>
    <w:p w:rsidR="00DA1722" w:rsidRDefault="00DA1722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午後</w:t>
      </w:r>
      <w:r>
        <w:rPr>
          <w:rFonts w:hint="eastAsia"/>
          <w:color w:val="000000" w:themeColor="text1"/>
          <w:sz w:val="24"/>
          <w:szCs w:val="24"/>
        </w:rPr>
        <w:t>10</w:t>
      </w:r>
      <w:r>
        <w:rPr>
          <w:rFonts w:hint="eastAsia"/>
          <w:color w:val="000000" w:themeColor="text1"/>
          <w:sz w:val="24"/>
          <w:szCs w:val="24"/>
        </w:rPr>
        <w:t>時まで送迎する、支援員</w:t>
      </w:r>
      <w:r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名</w:t>
      </w:r>
    </w:p>
    <w:p w:rsidR="00DA1722" w:rsidRDefault="00DA1722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こども課職員、教育委員会、社協職員（休日なしで運営）</w:t>
      </w:r>
    </w:p>
    <w:p w:rsidR="00DA1722" w:rsidRDefault="00DA1722" w:rsidP="00634B10">
      <w:pPr>
        <w:rPr>
          <w:color w:val="000000" w:themeColor="text1"/>
          <w:sz w:val="24"/>
          <w:szCs w:val="24"/>
        </w:rPr>
      </w:pPr>
    </w:p>
    <w:p w:rsidR="00DA1722" w:rsidRDefault="00DA1722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３、自治会の「子どもの支援部会」</w:t>
      </w:r>
    </w:p>
    <w:p w:rsidR="0074458C" w:rsidRDefault="0074458C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中学校区コミュニティ推進委員会</w:t>
      </w:r>
    </w:p>
    <w:p w:rsidR="0074458C" w:rsidRDefault="0074458C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プラットホームとなる場が不可欠（自治会）</w:t>
      </w:r>
    </w:p>
    <w:p w:rsidR="0074458C" w:rsidRDefault="0074458C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継続することが重要（乳幼児から青年期へ）</w:t>
      </w:r>
    </w:p>
    <w:p w:rsidR="0074458C" w:rsidRDefault="0074458C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コミニティワーカーの存在</w:t>
      </w:r>
    </w:p>
    <w:p w:rsidR="0074458C" w:rsidRDefault="0074458C" w:rsidP="00634B1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＊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地域として支援をするしくみづくり</w:t>
      </w:r>
    </w:p>
    <w:p w:rsidR="00975341" w:rsidRDefault="00975341" w:rsidP="00634B10">
      <w:pPr>
        <w:rPr>
          <w:color w:val="000000" w:themeColor="text1"/>
          <w:sz w:val="24"/>
          <w:szCs w:val="24"/>
        </w:rPr>
      </w:pPr>
    </w:p>
    <w:p w:rsidR="005B3DBE" w:rsidRDefault="005B3DBE" w:rsidP="005B3DBE">
      <w:pPr>
        <w:adjustRightInd w:val="0"/>
        <w:snapToGrid w:val="0"/>
        <w:spacing w:line="200" w:lineRule="atLeast"/>
        <w:ind w:left="280" w:hangingChars="100" w:hanging="280"/>
        <w:rPr>
          <w:color w:val="000000" w:themeColor="text1"/>
          <w:sz w:val="28"/>
          <w:szCs w:val="28"/>
        </w:rPr>
      </w:pPr>
      <w:r w:rsidRPr="005B3DBE">
        <w:rPr>
          <w:rFonts w:hint="eastAsia"/>
          <w:color w:val="000000" w:themeColor="text1"/>
          <w:sz w:val="28"/>
          <w:szCs w:val="28"/>
        </w:rPr>
        <w:t>Ⅳ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子どもの貧困（孤立）とコミュニティづくり</w:t>
      </w:r>
    </w:p>
    <w:p w:rsidR="005B3DBE" w:rsidRPr="005B3DBE" w:rsidRDefault="005B3DBE" w:rsidP="005B3DBE">
      <w:pPr>
        <w:adjustRightInd w:val="0"/>
        <w:snapToGrid w:val="0"/>
        <w:spacing w:line="200" w:lineRule="atLeast"/>
        <w:ind w:left="280" w:hangingChars="100" w:hanging="28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　　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生きる現場としての地域（包括ケアセンター）</w:t>
      </w:r>
    </w:p>
    <w:sectPr w:rsidR="005B3DBE" w:rsidRPr="005B3DBE" w:rsidSect="00E56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8C" w:rsidRDefault="0074458C" w:rsidP="0074458C">
      <w:r>
        <w:separator/>
      </w:r>
    </w:p>
  </w:endnote>
  <w:endnote w:type="continuationSeparator" w:id="0">
    <w:p w:rsidR="0074458C" w:rsidRDefault="0074458C" w:rsidP="0074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8C" w:rsidRDefault="0074458C" w:rsidP="0074458C">
      <w:r>
        <w:separator/>
      </w:r>
    </w:p>
  </w:footnote>
  <w:footnote w:type="continuationSeparator" w:id="0">
    <w:p w:rsidR="0074458C" w:rsidRDefault="0074458C" w:rsidP="00744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685D"/>
    <w:multiLevelType w:val="hybridMultilevel"/>
    <w:tmpl w:val="77FEC284"/>
    <w:lvl w:ilvl="0" w:tplc="2CF28FC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4583E1C"/>
    <w:multiLevelType w:val="hybridMultilevel"/>
    <w:tmpl w:val="0FCC7A30"/>
    <w:lvl w:ilvl="0" w:tplc="95D6B902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23C"/>
    <w:rsid w:val="00017970"/>
    <w:rsid w:val="000455AA"/>
    <w:rsid w:val="00075F77"/>
    <w:rsid w:val="000A6D63"/>
    <w:rsid w:val="000A7F06"/>
    <w:rsid w:val="002A5E68"/>
    <w:rsid w:val="004C623C"/>
    <w:rsid w:val="004D40F5"/>
    <w:rsid w:val="00523720"/>
    <w:rsid w:val="005B3DBE"/>
    <w:rsid w:val="00634B10"/>
    <w:rsid w:val="0074458C"/>
    <w:rsid w:val="007E3A58"/>
    <w:rsid w:val="0084282D"/>
    <w:rsid w:val="008D27DA"/>
    <w:rsid w:val="00975341"/>
    <w:rsid w:val="0097658D"/>
    <w:rsid w:val="009D6A65"/>
    <w:rsid w:val="00A437AF"/>
    <w:rsid w:val="00B46756"/>
    <w:rsid w:val="00D4159D"/>
    <w:rsid w:val="00DA1722"/>
    <w:rsid w:val="00DE78D7"/>
    <w:rsid w:val="00E568F4"/>
    <w:rsid w:val="00E7728D"/>
    <w:rsid w:val="00EB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E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4282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445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58C"/>
  </w:style>
  <w:style w:type="paragraph" w:styleId="a8">
    <w:name w:val="footer"/>
    <w:basedOn w:val="a"/>
    <w:link w:val="a9"/>
    <w:uiPriority w:val="99"/>
    <w:unhideWhenUsed/>
    <w:rsid w:val="00744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スタッフ</dc:creator>
  <cp:lastModifiedBy>昌道</cp:lastModifiedBy>
  <cp:revision>2</cp:revision>
  <cp:lastPrinted>2018-05-29T11:37:00Z</cp:lastPrinted>
  <dcterms:created xsi:type="dcterms:W3CDTF">2018-10-08T02:56:00Z</dcterms:created>
  <dcterms:modified xsi:type="dcterms:W3CDTF">2018-10-08T02:56:00Z</dcterms:modified>
</cp:coreProperties>
</file>